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RONPA0116ZPB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Microrelieful carstic de la Cetățeni</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21,71</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52,75%</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Rule="auto"/>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4B">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spacing w:after="0" w:lineRule="auto"/>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Argeș</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21,71</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 Rezervația naturală RONPA0116 Microrelieful carstic de la Cetățeni                                                    </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i w:val="1"/>
                <w:iCs w:val="1"/>
                <w:sz w:val="22"/>
                <w:szCs w:val="22"/>
              </w:rPr>
            </w:pPr>
            <w:r w:rsidDel="00000000" w:rsidR="00000000" w:rsidRPr="00000000">
              <w:rPr>
                <w:b w:val="1"/>
                <w:bCs w:val="1"/>
                <w:i w:val="1"/>
                <w:iCs w:val="1"/>
                <w:sz w:val="22"/>
                <w:szCs w:val="22"/>
                <w:rtl w:val="0"/>
              </w:rPr>
              <w:t xml:space="preserve">Păduri temperate europene</w:t>
            </w:r>
          </w:p>
          <w:p w:rsidR="00000000" w:rsidDel="00000000" w:rsidP="00000000" w:rsidRDefault="00000000" w:rsidRPr="00000000" w14:paraId="00000071">
            <w:pPr>
              <w:spacing w:after="0" w:lineRule="auto"/>
              <w:rPr>
                <w:i w:val="1"/>
                <w:iCs w:val="1"/>
              </w:rPr>
            </w:pPr>
            <w:r w:rsidDel="00000000" w:rsidR="00000000" w:rsidRPr="00000000">
              <w:rPr>
                <w:i w:val="1"/>
                <w:iCs w:val="1"/>
                <w:sz w:val="22"/>
                <w:szCs w:val="22"/>
                <w:rtl w:val="0"/>
              </w:rPr>
              <w:t xml:space="preserve">9130 Păduri de fag de tip Asperulo-Fagetum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4">
            <w:pPr>
              <w:spacing w:after="0" w:lineRule="auto"/>
              <w:rPr/>
            </w:pPr>
            <w:r w:rsidDel="00000000" w:rsidR="00000000" w:rsidRPr="00000000">
              <w:rPr>
                <w:i w:val="1"/>
                <w:iCs w:val="1"/>
                <w:sz w:val="22"/>
                <w:szCs w:val="22"/>
                <w:rtl w:val="0"/>
              </w:rPr>
              <w:t xml:space="preserve">1193 Bombina variegata</w:t>
            </w:r>
            <w:r w:rsidDel="00000000" w:rsidR="00000000" w:rsidRPr="00000000">
              <w:rPr>
                <w:i w:val="1"/>
                <w:iCs w:val="1"/>
                <w:rtl w:val="0"/>
              </w:rPr>
              <w:br w:type="textWrapping"/>
            </w:r>
            <w:r w:rsidDel="00000000" w:rsidR="00000000" w:rsidRPr="00000000">
              <w:rPr>
                <w:i w:val="1"/>
                <w:iCs w:val="1"/>
                <w:sz w:val="22"/>
                <w:szCs w:val="22"/>
                <w:rtl w:val="0"/>
              </w:rPr>
              <w:t xml:space="preserve">1283 Coronella austriaca</w:t>
            </w:r>
            <w:r w:rsidDel="00000000" w:rsidR="00000000" w:rsidRPr="00000000">
              <w:rPr>
                <w:i w:val="1"/>
                <w:iCs w:val="1"/>
                <w:rtl w:val="0"/>
              </w:rPr>
              <w:br w:type="textWrapping"/>
            </w:r>
            <w:r w:rsidDel="00000000" w:rsidR="00000000" w:rsidRPr="00000000">
              <w:rPr>
                <w:i w:val="1"/>
                <w:iCs w:val="1"/>
                <w:sz w:val="22"/>
                <w:szCs w:val="22"/>
                <w:rtl w:val="0"/>
              </w:rPr>
              <w:t xml:space="preserve">1261 Lacerta agilis</w:t>
            </w:r>
            <w:r w:rsidDel="00000000" w:rsidR="00000000" w:rsidRPr="00000000">
              <w:rPr>
                <w:i w:val="1"/>
                <w:iCs w:val="1"/>
                <w:rtl w:val="0"/>
              </w:rPr>
              <w:br w:type="textWrapping"/>
            </w:r>
            <w:r w:rsidDel="00000000" w:rsidR="00000000" w:rsidRPr="00000000">
              <w:rPr>
                <w:i w:val="1"/>
                <w:iCs w:val="1"/>
                <w:sz w:val="22"/>
                <w:szCs w:val="22"/>
                <w:rtl w:val="0"/>
              </w:rPr>
              <w:t xml:space="preserve">1213 Rana temporaria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7">
            <w:pPr>
              <w:spacing w:after="0" w:line="240" w:lineRule="auto"/>
              <w:jc w:val="both"/>
              <w:rPr>
                <w:sz w:val="22"/>
                <w:szCs w:val="22"/>
              </w:rPr>
            </w:pPr>
            <w:r w:rsidDel="00000000" w:rsidR="00000000" w:rsidRPr="00000000">
              <w:rPr>
                <w:sz w:val="22"/>
                <w:szCs w:val="22"/>
                <w:rtl w:val="0"/>
              </w:rPr>
              <w:t xml:space="preserve">Totodată, este o zonă cu relief carstic rezultat din procesele de eroziune, coroziune și alterare biochimică a rocilor, alcătuit din abrupturi stâncoase, coloane, vârfuri, calcare stâncoase, lapiezuri; de interes geologic și peisagistic.</w:t>
            </w:r>
          </w:p>
          <w:p w:rsidR="00000000" w:rsidDel="00000000" w:rsidP="00000000" w:rsidRDefault="00000000" w:rsidRPr="00000000" w14:paraId="00000078">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7D">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276"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276"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80">
            <w:pPr>
              <w:spacing w:after="0" w:line="276" w:lineRule="auto"/>
              <w:jc w:val="both"/>
              <w:rPr>
                <w:i w:val="1"/>
                <w:iCs w:val="1"/>
                <w:sz w:val="22"/>
                <w:szCs w:val="22"/>
              </w:rPr>
            </w:pPr>
            <w:r w:rsidDel="00000000" w:rsidR="00000000" w:rsidRPr="00000000">
              <w:rPr>
                <w:sz w:val="22"/>
                <w:szCs w:val="22"/>
                <w:rtl w:val="0"/>
              </w:rPr>
              <w:t xml:space="preserve">1. Menținerea dinamicii naturale a pădurii (regenerare spontană, succesiune, mortalitate naturală, perturbări naturale).</w:t>
            </w:r>
            <w:r w:rsidDel="00000000" w:rsidR="00000000" w:rsidRPr="00000000">
              <w:rPr>
                <w:rtl w:val="0"/>
              </w:rPr>
            </w:r>
          </w:p>
          <w:p w:rsidR="00000000" w:rsidDel="00000000" w:rsidP="00000000" w:rsidRDefault="00000000" w:rsidRPr="00000000" w14:paraId="00000081">
            <w:pPr>
              <w:spacing w:after="0" w:line="276"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276" w:lineRule="auto"/>
              <w:jc w:val="both"/>
              <w:rPr>
                <w:i w:val="1"/>
                <w:iCs w:val="1"/>
                <w:sz w:val="22"/>
                <w:szCs w:val="22"/>
              </w:rPr>
            </w:pPr>
            <w:r w:rsidDel="00000000" w:rsidR="00000000" w:rsidRPr="00000000">
              <w:rPr>
                <w:sz w:val="22"/>
                <w:szCs w:val="22"/>
                <w:rtl w:val="0"/>
              </w:rPr>
              <w:t xml:space="preserve">3. Menținerea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276" w:lineRule="auto"/>
              <w:jc w:val="both"/>
              <w:rPr>
                <w:i w:val="1"/>
                <w:iCs w:val="1"/>
                <w:sz w:val="22"/>
                <w:szCs w:val="22"/>
              </w:rPr>
            </w:pPr>
            <w:r w:rsidDel="00000000" w:rsidR="00000000" w:rsidRPr="00000000">
              <w:rPr>
                <w:sz w:val="22"/>
                <w:szCs w:val="22"/>
                <w:rtl w:val="0"/>
              </w:rPr>
              <w:t xml:space="preserve">4. Reducerea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276" w:lineRule="auto"/>
              <w:jc w:val="both"/>
              <w:rPr>
                <w:i w:val="1"/>
                <w:iCs w:val="1"/>
                <w:sz w:val="22"/>
                <w:szCs w:val="22"/>
              </w:rPr>
            </w:pPr>
            <w:r w:rsidDel="00000000" w:rsidR="00000000" w:rsidRPr="00000000">
              <w:rPr>
                <w:sz w:val="22"/>
                <w:szCs w:val="22"/>
                <w:rtl w:val="0"/>
              </w:rPr>
              <w:t xml:space="preserve">5. Monitorizare periodică a stării de conservare și adaptarea regulilor de acces/folosință în funcție de rezultate.</w:t>
            </w:r>
            <w:r w:rsidDel="00000000" w:rsidR="00000000" w:rsidRPr="00000000">
              <w:rPr>
                <w:rtl w:val="0"/>
              </w:rPr>
            </w:r>
          </w:p>
          <w:p w:rsidR="00000000" w:rsidDel="00000000" w:rsidP="00000000" w:rsidRDefault="00000000" w:rsidRPr="00000000" w14:paraId="00000085">
            <w:pPr>
              <w:spacing w:after="0" w:line="276"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86">
            <w:pPr>
              <w:spacing w:after="0" w:line="276"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276"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276"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276"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276"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rtl w:val="0"/>
              </w:rPr>
            </w:r>
          </w:p>
          <w:p w:rsidR="00000000" w:rsidDel="00000000" w:rsidP="00000000" w:rsidRDefault="00000000" w:rsidRPr="00000000" w14:paraId="0000008C">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D">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sz w:val="22"/>
                <w:szCs w:val="22"/>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sz w:val="22"/>
                <w:szCs w:val="22"/>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sz w:val="22"/>
                <w:szCs w:val="22"/>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sz w:val="22"/>
                <w:szCs w:val="22"/>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sz w:val="22"/>
                <w:szCs w:val="22"/>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sz w:val="22"/>
                <w:szCs w:val="22"/>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9bx3mbej3wu2" w:id="0"/>
      <w:bookmarkEnd w:id="0"/>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                                                                                                  </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 N. Donita, A. Popescu, Pauca- Comanescu M., Mihailescu S., 2005 - Habitatele din - Romania” – Biris I., Editura Tehnica Silvica, Bucuresti,                                                                 </w:t>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ff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bookmarkStart w:colFirst="0" w:colLast="0" w:name="_heading=h.eudxq9bfbz2b" w:id="1"/>
      <w:bookmarkEnd w:id="1"/>
      <w:r w:rsidDel="00000000" w:rsidR="00000000" w:rsidRPr="00000000">
        <w:rPr>
          <w:color w:val="000000"/>
          <w:sz w:val="22"/>
          <w:szCs w:val="22"/>
          <w:rtl w:val="0"/>
        </w:rPr>
        <w:t xml:space="preserve">Consultări publice realizate: 4 noiembrie 2024 – Pitești, 14-15 noiembrie 2024 – DS Argeș, 24 iunie 2025 – DS Argeș.</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16 decembrie 2025 și 28 și 29 ianuarie 2026 - consultare Prefectura Argeș, cu participarea factorilor interesați relevanți din județul Argeș.</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7">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8">
      <w:pPr>
        <w:spacing w:line="278.00000000000006" w:lineRule="auto"/>
        <w:rPr>
          <w:rFonts w:ascii="Aptos" w:cs="Aptos" w:eastAsia="Aptos" w:hAnsi="Aptos"/>
          <w:sz w:val="24"/>
          <w:szCs w:val="24"/>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Fonts w:ascii="Aptos" w:cs="Aptos" w:eastAsia="Aptos" w:hAnsi="Aptos"/>
          <w:sz w:val="24"/>
          <w:szCs w:val="24"/>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ptos"/>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8YJtvj6DSKedbNzGurVx/D48Pg==">CgMxLjAyDmguOWJ4M21iZWozd3UyMg5oLmV1ZHhxOWJmYnoyYjgAciExUVRYc2NlR2lNV3JuSVNNQ1dwNkwyMUxjUl9OTWwwQV8=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